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13 286 vom 14. März 2014</w:t>
      </w:r>
    </w:p>
    <w:p>
      <w:r>
        <w:t>VS Kantonsgericht, 2014-03-14, DE</w:t>
      </w:r>
    </w:p>
    <w:p>
      <w:r>
        <w:rPr>
          <w:b/>
        </w:rPr>
        <w:t xml:space="preserve">Quelle: </w:t>
      </w:r>
      <w:r>
        <w:t>https://mcp.opencaselaw.ch/entscheid/vs_gerichte_A1 13 286</w:t>
      </w:r>
    </w:p>
    <w:p>
      <w:r>
        <w:t>FR: VS_GERICHTE A1 13 286 du 14 mars 2014</w:t>
      </w:r>
    </w:p>
    <w:p>
      <w:r>
        <w:t>IT: VS_GERICHTE A1 13 286 del 14 marzo 2014</w:t>
      </w:r>
    </w:p>
    <w:p>
      <w:pPr>
        <w:pStyle w:val="Heading2"/>
      </w:pPr>
      <w:r>
        <w:t>Regeste</w:t>
      </w:r>
    </w:p>
    <w:p>
      <w:r>
        <w:t>A1 13 286 URTEIL VOM 14. MÄRZ 2014 Kantonsgericht Wallis Öffentlichrechtliche Abteilung Es wirken mit: Jean-Pierre Zufferey, Präsident, Jean-Bernard Fournier und Thomas Brunner, Richter, sowie Dr. Nadja Schwery, Gerichtsschreiberin, in Sachen W_________ und X_________, beide vertreten durch die Rechtsanwälte A_________, B_________ und C_________ gegen STAATSRAT DES KANTONS WALLIS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Kosten von Verfahren und Entscheid gegen zu Lasten der Beschwerdegegner.</w:t>
      </w:r>
    </w:p>
    <w:p>
      <w:r>
        <w:rPr>
          <w:b/>
        </w:rPr>
        <w:t>E. 3</w:t>
      </w:r>
    </w:p>
    <w:p>
      <w:r>
        <w:t>Den Beschwerdegegnern wird zu Lasten der Beschwerdeführer eine Parteient- schädigung in der Höhe von Fr. 1 100.-- zugesprochen.</w:t>
      </w:r>
    </w:p>
    <w:p>
      <w:r>
        <w:rPr>
          <w:b/>
        </w:rPr>
        <w:t>E. 4</w:t>
      </w:r>
    </w:p>
    <w:p>
      <w:r>
        <w:t>Das Urteil wird den Beschwerdeführern, den Beschwerdegegnern, dem Staatsrat und der Gemeinde D_________ schriftlich mitgeteilt.</w:t>
      </w:r>
    </w:p>
    <w:p>
      <w:r>
        <w:t>Sitten, 14. März 2014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